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center"/>
        <w:rPr>
          <w:rFonts w:ascii="Arial" w:cs="Arial" w:eastAsia="Arial" w:hAnsi="Arial"/>
          <w:b w:val="1"/>
          <w:bCs w:val="1"/>
          <w:color w:val="222222"/>
        </w:rPr>
      </w:pPr>
      <w:r w:rsidDel="00000000" w:rsidR="00000000" w:rsidRPr="00000000">
        <w:rPr>
          <w:rFonts w:ascii="Arial" w:cs="Arial" w:eastAsia="Arial" w:hAnsi="Arial"/>
          <w:b w:val="1"/>
          <w:bCs w:val="1"/>
          <w:color w:val="222222"/>
          <w:rtl w:val="0"/>
        </w:rPr>
        <w:t xml:space="preserve">REFUERZA GOBIERNO DE BJ TRABAJOS EN LA SM 100 Y 89  PARA GARANTIZAR EL  BIENESTAR DE LAS FAMILIAS </w:t>
      </w:r>
    </w:p>
    <w:p w:rsidR="00000000" w:rsidDel="00000000" w:rsidP="00000000" w:rsidRDefault="00000000" w:rsidRPr="00000000" w14:paraId="00000002">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3">
      <w:pPr>
        <w:shd w:fill="ffffff" w:val="clear"/>
        <w:jc w:val="both"/>
        <w:rPr>
          <w:rFonts w:ascii="Arial" w:cs="Arial" w:eastAsia="Arial" w:hAnsi="Arial"/>
          <w:color w:val="222222"/>
        </w:rPr>
      </w:pPr>
      <w:r w:rsidDel="00000000" w:rsidR="00000000" w:rsidRPr="00000000">
        <w:rPr>
          <w:rFonts w:ascii="Arial" w:cs="Arial" w:eastAsia="Arial" w:hAnsi="Arial"/>
          <w:b w:val="1"/>
          <w:bCs w:val="1"/>
          <w:color w:val="222222"/>
          <w:rtl w:val="0"/>
        </w:rPr>
        <w:t xml:space="preserve">Cancún, Q. R., a 10 de agosto de 2026.- </w:t>
      </w:r>
      <w:r w:rsidDel="00000000" w:rsidR="00000000" w:rsidRPr="00000000">
        <w:rPr>
          <w:rFonts w:ascii="Arial" w:cs="Arial" w:eastAsia="Arial" w:hAnsi="Arial"/>
          <w:color w:val="222222"/>
          <w:rtl w:val="0"/>
        </w:rPr>
        <w:t xml:space="preserve">El Ayuntamiento de Benito Juárez, a través de la Dirección General de Servicios Públicos, continúa con acciones para mantener en buenas condiciones las vialidades y prevenir la proliferación de mosquitos, a través de trabajos de bacheo y descacharrización en las Supermanzanas 100 y 89. </w:t>
      </w:r>
    </w:p>
    <w:p w:rsidR="00000000" w:rsidDel="00000000" w:rsidP="00000000" w:rsidRDefault="00000000" w:rsidRPr="00000000" w14:paraId="00000004">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5">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Al caminar por estas zonas, la Encargada de Despacho de la Presidencia Municipal, Landy Guadalupe Canché Pantoja, señaló que mantener una ciudad en buenas condiciones requiere estar cerca de las colonias, escuchar a las familias y atender oportunamente las necesidades que forman parte de su vida cotidiana; por ello, supervisa directamente estas acciones para conocer sus avances y verificar que los servicios lleguen a donde más se necesitan. </w:t>
      </w:r>
    </w:p>
    <w:p w:rsidR="00000000" w:rsidDel="00000000" w:rsidP="00000000" w:rsidRDefault="00000000" w:rsidRPr="00000000" w14:paraId="00000006">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7">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Como primer punto visitó la Supermanzana 100, en la calle 52 Poniente, donde constató los trabajos de bacheo para mejorar la superficie de rodamiento y favorecer una circulación más segura. </w:t>
      </w:r>
    </w:p>
    <w:p w:rsidR="00000000" w:rsidDel="00000000" w:rsidP="00000000" w:rsidRDefault="00000000" w:rsidRPr="00000000" w14:paraId="00000008">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9">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En este acto, el director de Bacheo y Pipas, Ricardo Hernández Montiel, explicó que en estas labores participó una cuadrilla de 14 colaboradores, apoyados con maquinaria especializada, entre ellas una Bobcat, una fresadora, un rodillo compactador, además del uso de asfalto frío, herramientas y equipo de apoyo para garantizar una reparación eficiente. </w:t>
      </w:r>
    </w:p>
    <w:p w:rsidR="00000000" w:rsidDel="00000000" w:rsidP="00000000" w:rsidRDefault="00000000" w:rsidRPr="00000000" w14:paraId="0000000A">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B">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Posteriormente, acudió a la Supermanzana 89, en la calle 46 con 44, donde observó la jornada de descacharrización para retirar objetos en desuso que pueden acumular agua, como llantas, muebles, electrodomésticos, ramas, escombro y botellas. </w:t>
      </w:r>
    </w:p>
    <w:p w:rsidR="00000000" w:rsidDel="00000000" w:rsidP="00000000" w:rsidRDefault="00000000" w:rsidRPr="00000000" w14:paraId="0000000C">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D">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Una vez concluida esta labor, el equipo de colaboradores de los Servicios Estatales de Salud (SESA), realizó labores de termonebulización para eliminar posibles criaderos de mosquitos y otros insectos transmisores de enfermedades. </w:t>
      </w:r>
    </w:p>
    <w:p w:rsidR="00000000" w:rsidDel="00000000" w:rsidP="00000000" w:rsidRDefault="00000000" w:rsidRPr="00000000" w14:paraId="0000000E">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F">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Con estos trabajos, el Gobierno de Benito Juárez mantiene su compromiso de ofrecer servicios que contribuyan a contar con espacios dignos, limpios y seguros para las familias cancunenses. </w:t>
      </w:r>
    </w:p>
    <w:p w:rsidR="00000000" w:rsidDel="00000000" w:rsidP="00000000" w:rsidRDefault="00000000" w:rsidRPr="00000000" w14:paraId="00000010">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11">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w:t>
      </w:r>
    </w:p>
    <w:p w:rsidR="00000000" w:rsidDel="00000000" w:rsidP="00000000" w:rsidRDefault="00000000" w:rsidRPr="00000000" w14:paraId="00000012">
      <w:pPr>
        <w:shd w:fill="ffffff" w:val="clear"/>
        <w:jc w:val="left"/>
        <w:rPr>
          <w:rFonts w:ascii="Arial" w:cs="Arial" w:eastAsia="Arial" w:hAnsi="Arial"/>
          <w:color w:val="222222"/>
        </w:rPr>
      </w:pPr>
      <w:r w:rsidDel="00000000" w:rsidR="00000000" w:rsidRPr="00000000">
        <w:rPr>
          <w:rtl w:val="0"/>
        </w:rPr>
      </w:r>
    </w:p>
    <w:sectPr>
      <w:headerReference r:id="rId7" w:type="default"/>
      <w:footerReference r:id="rId8" w:type="default"/>
      <w:pgSz w:h="15840" w:w="12240" w:orient="portrait"/>
      <w:pgMar w:bottom="1417" w:top="1417" w:left="1701" w:right="1701" w:header="209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-1080134</wp:posOffset>
          </wp:positionH>
          <wp:positionV relativeFrom="paragraph">
            <wp:posOffset>-45719</wp:posOffset>
          </wp:positionV>
          <wp:extent cx="7766050" cy="502920"/>
          <wp:effectExtent b="0" l="0" r="0" t="0"/>
          <wp:wrapNone/>
          <wp:docPr id="2126784215" name="image1.png"/>
          <a:graphic>
            <a:graphicData uri="http://schemas.openxmlformats.org/drawingml/2006/picture">
              <pic:pic>
                <pic:nvPicPr>
                  <pic:cNvPr id="0" name="image1.png"/>
                  <pic:cNvPicPr preferRelativeResize="0"/>
                </pic:nvPicPr>
                <pic:blipFill>
                  <a:blip r:embed="rId1"/>
                  <a:srcRect b="2723" l="0" r="0" t="92273"/>
                  <a:stretch>
                    <a:fillRect/>
                  </a:stretch>
                </pic:blipFill>
                <pic:spPr>
                  <a:xfrm>
                    <a:off x="0" y="0"/>
                    <a:ext cx="7766050" cy="50292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shd w:fill="ffffff" w:val="clear"/>
      <w:jc w:val="both"/>
      <w:rPr>
        <w:rFonts w:ascii="Arial" w:cs="Arial" w:eastAsia="Arial" w:hAnsi="Arial"/>
        <w:b w:val="1"/>
        <w:bCs w:val="1"/>
        <w:color w:val="222222"/>
        <w:highlight w:val="whit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-1073784</wp:posOffset>
          </wp:positionH>
          <wp:positionV relativeFrom="paragraph">
            <wp:posOffset>-1340484</wp:posOffset>
          </wp:positionV>
          <wp:extent cx="7766050" cy="1043940"/>
          <wp:effectExtent b="0" l="0" r="0" t="0"/>
          <wp:wrapNone/>
          <wp:docPr id="2126784214" name="image1.png"/>
          <a:graphic>
            <a:graphicData uri="http://schemas.openxmlformats.org/drawingml/2006/picture">
              <pic:pic>
                <pic:nvPicPr>
                  <pic:cNvPr id="0" name="image1.png"/>
                  <pic:cNvPicPr preferRelativeResize="0"/>
                </pic:nvPicPr>
                <pic:blipFill>
                  <a:blip r:embed="rId1"/>
                  <a:srcRect b="86124" l="0" r="0" t="3488"/>
                  <a:stretch>
                    <a:fillRect/>
                  </a:stretch>
                </pic:blipFill>
                <pic:spPr>
                  <a:xfrm>
                    <a:off x="0" y="0"/>
                    <a:ext cx="7766050" cy="104394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4038600</wp:posOffset>
              </wp:positionH>
              <wp:positionV relativeFrom="paragraph">
                <wp:posOffset>-279399</wp:posOffset>
              </wp:positionV>
              <wp:extent cx="2367280" cy="342257"/>
              <wp:effectExtent b="0" l="0" r="0" t="0"/>
              <wp:wrapNone/>
              <wp:docPr id="2126784213" name=""/>
              <a:graphic>
                <a:graphicData uri="http://schemas.microsoft.com/office/word/2010/wordprocessingShape">
                  <wps:wsp>
                    <wps:cNvSpPr/>
                    <wps:cNvPr id="2" name="Shape 2"/>
                    <wps:spPr>
                      <a:xfrm>
                        <a:off x="4168710" y="3619980"/>
                        <a:ext cx="2354580" cy="320040"/>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4"/>
                              <w:vertAlign w:val="baseline"/>
                            </w:rPr>
                            <w:t xml:space="preserve">Comunicado de prensa: </w:t>
                          </w:r>
                          <w:r w:rsidDel="00000000" w:rsidR="00000000" w:rsidRPr="00000000">
                            <w:rPr>
                              <w:rFonts w:ascii="Calibri" w:cs="Calibri" w:eastAsia="Calibri" w:hAnsi="Calibri"/>
                              <w:b w:val="1"/>
                              <w:i w:val="0"/>
                              <w:smallCaps w:val="0"/>
                              <w:strike w:val="0"/>
                              <w:color w:val="000000"/>
                              <w:sz w:val="24"/>
                              <w:vertAlign w:val="baseline"/>
                            </w:rPr>
                            <w:t xml:space="preserve">2598</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4038600</wp:posOffset>
              </wp:positionH>
              <wp:positionV relativeFrom="paragraph">
                <wp:posOffset>-279399</wp:posOffset>
              </wp:positionV>
              <wp:extent cx="2367280" cy="342257"/>
              <wp:effectExtent b="0" l="0" r="0" t="0"/>
              <wp:wrapNone/>
              <wp:docPr id="212678421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2367280" cy="342257"/>
                      </a:xfrm>
                      <a:prstGeom prst="rect"/>
                      <a:ln/>
                    </pic:spPr>
                  </pic:pic>
                </a:graphicData>
              </a:graphic>
            </wp:anchor>
          </w:drawing>
        </mc:Fallback>
      </mc:AlternateContent>
    </w:r>
  </w:p>
  <w:p w:rsidR="00000000" w:rsidDel="00000000" w:rsidP="00000000" w:rsidRDefault="00000000" w:rsidRPr="00000000" w14:paraId="00000014">
    <w:pPr>
      <w:shd w:fill="ffffff" w:val="clear"/>
      <w:jc w:val="both"/>
      <w:rPr>
        <w:rFonts w:ascii="Arial" w:cs="Arial" w:eastAsia="Arial" w:hAnsi="Arial"/>
        <w:b w:val="1"/>
        <w:bCs w:val="1"/>
        <w:color w:val="222222"/>
        <w:highlight w:val="white"/>
      </w:rPr>
    </w:pPr>
    <w:r w:rsidDel="00000000" w:rsidR="00000000" w:rsidRPr="00000000">
      <w:rPr>
        <w:rtl w:val="0"/>
      </w:rPr>
    </w:r>
  </w:p>
  <w:p w:rsidR="00000000" w:rsidDel="00000000" w:rsidP="00000000" w:rsidRDefault="00000000" w:rsidRPr="00000000" w14:paraId="00000015">
    <w:pPr>
      <w:shd w:fill="ffffff" w:val="clear"/>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92028B"/>
    <w:pPr>
      <w:tabs>
        <w:tab w:val="center" w:pos="4419"/>
        <w:tab w:val="right" w:pos="8838"/>
      </w:tabs>
    </w:pPr>
    <w:rPr>
      <w:rFonts w:asciiTheme="minorHAnsi" w:cstheme="minorBidi" w:eastAsiaTheme="minorHAnsi" w:hAnsiTheme="minorHAnsi"/>
      <w:kern w:val="2"/>
      <w:sz w:val="22"/>
      <w:szCs w:val="22"/>
      <w:lang w:val="es-MX"/>
    </w:rPr>
  </w:style>
  <w:style w:type="character" w:styleId="EncabezadoCar" w:customStyle="1">
    <w:name w:val="Encabezado Car"/>
    <w:basedOn w:val="Fuentedeprrafopredeter"/>
    <w:link w:val="Encabezado"/>
    <w:uiPriority w:val="99"/>
    <w:rsid w:val="0092028B"/>
  </w:style>
  <w:style w:type="paragraph" w:styleId="Piedepgina">
    <w:name w:val="footer"/>
    <w:basedOn w:val="Normal"/>
    <w:link w:val="PiedepginaCar"/>
    <w:uiPriority w:val="99"/>
    <w:unhideWhenUsed w:val="1"/>
    <w:rsid w:val="0092028B"/>
    <w:pPr>
      <w:tabs>
        <w:tab w:val="center" w:pos="4419"/>
        <w:tab w:val="right" w:pos="8838"/>
      </w:tabs>
    </w:pPr>
    <w:rPr>
      <w:rFonts w:asciiTheme="minorHAnsi" w:cstheme="minorBidi" w:eastAsiaTheme="minorHAnsi" w:hAnsiTheme="minorHAnsi"/>
      <w:kern w:val="2"/>
      <w:sz w:val="22"/>
      <w:szCs w:val="22"/>
      <w:lang w:val="es-MX"/>
    </w:rPr>
  </w:style>
  <w:style w:type="character" w:styleId="PiedepginaCar" w:customStyle="1">
    <w:name w:val="Pie de página Car"/>
    <w:basedOn w:val="Fuentedeprrafopredeter"/>
    <w:link w:val="Piedepgina"/>
    <w:uiPriority w:val="99"/>
    <w:rsid w:val="0092028B"/>
  </w:style>
  <w:style w:type="paragraph" w:styleId="Sinespaciado">
    <w:name w:val="No Spacing"/>
    <w:uiPriority w:val="1"/>
    <w:qFormat w:val="1"/>
    <w:rsid w:val="0092028B"/>
    <w:pPr>
      <w:spacing w:after="0" w:line="240" w:lineRule="auto"/>
    </w:pPr>
    <w:rPr>
      <w:rFonts w:ascii="Cambria" w:cs="Times New Roman" w:eastAsia="Calibri" w:hAnsi="Cambria"/>
      <w:kern w:val="0"/>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uiPriority w:val="34"/>
    <w:qFormat w:val="1"/>
    <w:rsid w:val="0092028B"/>
    <w:pPr>
      <w:ind w:left="720"/>
      <w:contextualSpacing w:val="1"/>
    </w:pPr>
  </w:style>
  <w:style w:type="character" w:styleId="il" w:customStyle="1">
    <w:name w:val="il"/>
    <w:basedOn w:val="Fuentedeprrafopredeter"/>
    <w:rsid w:val="00013FA5"/>
  </w:style>
  <w:style w:type="paragraph" w:styleId="NormalWeb">
    <w:name w:val="Normal (Web)"/>
    <w:basedOn w:val="Normal"/>
    <w:uiPriority w:val="99"/>
    <w:semiHidden w:val="1"/>
    <w:unhideWhenUsed w:val="1"/>
    <w:rsid w:val="0092707F"/>
    <w:pPr>
      <w:spacing w:after="100" w:afterAutospacing="1" w:before="100" w:beforeAutospacing="1"/>
    </w:pPr>
    <w:rPr>
      <w:rFonts w:ascii="Times New Roman" w:eastAsia="Times New Roman" w:hAnsi="Times New Roman"/>
      <w:lang w:val="en-US"/>
    </w:rPr>
  </w:style>
  <w:style w:type="character" w:styleId="Hipervnculo">
    <w:name w:val="Hyperlink"/>
    <w:basedOn w:val="Fuentedeprrafopredeter"/>
    <w:uiPriority w:val="99"/>
    <w:unhideWhenUsed w:val="1"/>
    <w:rsid w:val="00FE7BCF"/>
    <w:rPr>
      <w:color w:val="0563c1" w:themeColor="hyperlink"/>
      <w:u w:val="single"/>
    </w:rPr>
  </w:style>
  <w:style w:type="character" w:styleId="Ttulo1Car" w:customStyle="1">
    <w:name w:val="Título 1 Car"/>
    <w:basedOn w:val="Fuentedeprrafopredeter"/>
    <w:link w:val="Ttulo1"/>
    <w:uiPriority w:val="9"/>
    <w:rsid w:val="003070BC"/>
    <w:rPr>
      <w:rFonts w:asciiTheme="majorHAnsi" w:cstheme="majorBidi" w:eastAsiaTheme="majorEastAsia" w:hAnsiTheme="majorHAnsi"/>
      <w:color w:val="2f5496" w:themeColor="accent1" w:themeShade="0000BF"/>
      <w:kern w:val="0"/>
      <w:sz w:val="32"/>
      <w:szCs w:val="32"/>
      <w:lang w:val="es-ES_tradn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m9esrIlR0Btp6xh6dJpJFrgWZw==">CgMxLjA4AGofChRzdWdnZXN0Lm1janJwNDQ1YnZvcBIHQ29tU28wOGofChRzdWdnZXN0Lnk3aHM4eTI4bHFxNBIHQ29tU28wOGofChRzdWdnZXN0LjgxaG1kZ2JubGF6NxIHQ29tU28wOGofChRzdWdnZXN0LmN4NmcxOHM0NzA1aRIHQ29tU28wOGoeChNzdWdnZXN0LmtvaTM4dDlsNWZkEgdDb21TbzA4ah8KFHN1Z2dlc3QuMmN1Y3BidnI4MG5yEgdDb21TbzA4ciExVWxmQkNIU2ZsaGlxTTJmc0dQWlRhczk5eTA4SUZMcC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2025-07-12T00:36:00Z</dcterms:created>
  <dc:creator>Heyder Manrique</dc:creator>
</cp:coreProperties>
</file>